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hanging="1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приема граждан в управлении и его территориальных отделах  (отделениях) надзорной деятельности и профилактической работы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tbl>
      <w:tblPr>
        <w:tblStyle w:val="8"/>
        <w:tblW w:w="10216" w:type="dxa"/>
        <w:tblInd w:w="129" w:type="dxa"/>
        <w:tblLayout w:type="autofit"/>
        <w:tblCellMar>
          <w:top w:w="54" w:type="dxa"/>
          <w:left w:w="136" w:type="dxa"/>
          <w:bottom w:w="54" w:type="dxa"/>
          <w:right w:w="136" w:type="dxa"/>
        </w:tblCellMar>
      </w:tblPr>
      <w:tblGrid>
        <w:gridCol w:w="4999"/>
        <w:gridCol w:w="5217"/>
      </w:tblGrid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10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Управление надзорной деятельности и профилактической работы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Заместитель начальника Главного управления -</w:t>
            </w:r>
          </w:p>
          <w:p>
            <w:pPr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начальник управления надзорной деятельности и профилактической работы</w:t>
            </w: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Главного управления МЧС России по Новгородской области -  Тютюнник Денис Яковлевич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  <w:p>
            <w:pPr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начальника управления надзорной деятельности и профилактической работы -   начальник отдела организации надзорных и профилактических мероприятий - Пахтусов Олег Олегович</w:t>
            </w:r>
          </w:p>
          <w:p>
            <w:pPr>
              <w:spacing w:before="0" w:after="0" w:line="240" w:lineRule="auto"/>
              <w:jc w:val="both"/>
              <w:rPr>
                <w:color w:val="000000"/>
              </w:rPr>
            </w:pPr>
          </w:p>
          <w:p>
            <w:pPr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начальника управления надзорной деятельности и профилактической работы -  начальник отдела нормативно - технический - Бильдин Андрей Петрович</w:t>
            </w:r>
          </w:p>
        </w:tc>
        <w:tc>
          <w:tcPr>
            <w:tcW w:w="5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осуществляется: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– с 14 ч. 00 мин до 18 ч. 00 мин.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(8162) 76-51-10; 76-51-21, 76-51-26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приема: г. Великий Новгород, ул. Псковская, д. 171, корпус 3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10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 надзорной деятельности и профилактической работы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 Великому Новгороду, Новгородскому и Батецкому районам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-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Петренко Константин Сергеевич</w:t>
            </w:r>
          </w:p>
          <w:p>
            <w:pPr>
              <w:spacing w:before="0" w:after="0" w:line="240" w:lineRule="auto"/>
              <w:jc w:val="both"/>
              <w:rPr>
                <w:color w:val="000000"/>
              </w:rPr>
            </w:pPr>
          </w:p>
          <w:p>
            <w:pPr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начальника - Пармёнов Сергей Викторович</w:t>
            </w:r>
          </w:p>
        </w:tc>
        <w:tc>
          <w:tcPr>
            <w:tcW w:w="5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осуществляется: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– с 14 ч. 00 мин до 18 ч. 00 мин.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</w:rPr>
              <w:t>: 8 (8162) 76-51-24, 8 (8162) 76-51-23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приема: г. Великий Новгород, ул. Псковская, 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171, корпус 3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10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 надзорной деятельности и профилактической работы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 Боровичскому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Любытинскому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и Хвойнинскому</w:t>
            </w:r>
            <w:r>
              <w:rPr>
                <w:rFonts w:ascii="Times New Roman" w:hAnsi="Times New Roman" w:cs="Times New Roman"/>
                <w:b/>
              </w:rPr>
              <w:t xml:space="preserve"> районам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- Семёнов Артём Юрьевич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- Малышев Евгений Александрович</w:t>
            </w:r>
          </w:p>
        </w:tc>
        <w:tc>
          <w:tcPr>
            <w:tcW w:w="5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осуществляется: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– с 14 ч. 00 мин до 18 ч. 00 мин.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(81664) 20-060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приема: г. Боровичи, ул. Ленинградская,       д. 63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10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 надзорной деятельности и профилактической работы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 Старорусскому, Парфинскому, Волотовскому, Поддорскому и Холмскому районам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- Ладыгин Антон Александрович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начальника - Гаврилова Елена Геннадьевна</w:t>
            </w:r>
          </w:p>
          <w:p>
            <w:pPr>
              <w:spacing w:before="0" w:after="0" w:line="240" w:lineRule="auto"/>
              <w:jc w:val="both"/>
              <w:rPr>
                <w:color w:val="000000"/>
              </w:rPr>
            </w:pPr>
          </w:p>
          <w:p>
            <w:pPr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начальника - Григорьев Игорь Юрьевич</w:t>
            </w:r>
          </w:p>
        </w:tc>
        <w:tc>
          <w:tcPr>
            <w:tcW w:w="5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осуществляется: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– с 14 ч. 00 мин до 18 ч. 00 мин.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(81652) 33-873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приема: г. Старая Русса, ул. Яковлева, д. 18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10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 надзорной деятельности и профилактической работы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 Маловишерскому и Окуловскому районам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- Феоктистов Леонид Александрович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- Крюков Михаил Владимирович</w:t>
            </w:r>
          </w:p>
        </w:tc>
        <w:tc>
          <w:tcPr>
            <w:tcW w:w="5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осуществляется: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– с 14 ч. 00 мин до 18 ч. 00 мин.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(81660) 36-479; 8 (81657) 23-680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приема: 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Малая Вишера, ул. Новгородская, д. 29 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Окуловка, ул. Центральная, д. 2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10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Отделение надзорной деятельности и профилактической работы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 Солецкому и Шимскому районам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- Цветков Александр Николаевич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- Апринцева Екатерина Владимировна</w:t>
            </w:r>
          </w:p>
        </w:tc>
        <w:tc>
          <w:tcPr>
            <w:tcW w:w="5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осуществляется: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– с 14 ч. 00 мин до 18 ч. 00 мин.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(81655) 30-281; 8 (81656) 54-110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приема: 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Сольцы, ул. Володарского, д. 6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Шимск, ул. Ленина, д. 53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10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 надзорной деятельности и профилактической работы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 Крестецкому, Демянскому и Маревскому районам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- Иванов Максим Иванович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- Горячева Татьяна Валерьевна</w:t>
            </w:r>
          </w:p>
        </w:tc>
        <w:tc>
          <w:tcPr>
            <w:tcW w:w="5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осуществляется: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– с 14 ч. 00 мин до 18 ч. 00 мин.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(81659) 54-363; 8 (81651) 42-201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приема: 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Демянск, пер. Пожарный, д. 2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Крестцы, ул. Соколова, д. 23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10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Отделение надзорной деятельности и профилактической работы по Чудовскому району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- Матвеев Никита Сергеевич</w:t>
            </w:r>
          </w:p>
        </w:tc>
        <w:tc>
          <w:tcPr>
            <w:tcW w:w="5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осуществляется: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– с 14 ч. 00 мин до 18 ч. 00 мин.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(81665) 44-483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приема: г. Чудово, ул. Некрасова, д. 6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10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Отделение надзорной деятельности и профилактической работы по Валдайскому району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Начальник -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вакант</w:t>
            </w:r>
          </w:p>
        </w:tc>
        <w:tc>
          <w:tcPr>
            <w:tcW w:w="5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осуществляется: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– с 14 ч. 00 мин до 18 ч. 00 мин.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(81666) 23-833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приема: г. Валдай, ул. Победы, д. 126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10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Отделение надзорной деятельности и профилактической работы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 Пестовскому и Мошенскому районам</w:t>
            </w:r>
          </w:p>
        </w:tc>
      </w:tr>
      <w:tr>
        <w:tblPrEx>
          <w:tblCellMar>
            <w:top w:w="54" w:type="dxa"/>
            <w:left w:w="136" w:type="dxa"/>
            <w:bottom w:w="54" w:type="dxa"/>
            <w:right w:w="136" w:type="dxa"/>
          </w:tblCellMar>
        </w:tblPrEx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Начальник - </w:t>
            </w:r>
            <w:r>
              <w:rPr>
                <w:rFonts w:ascii="Tinos" w:hAnsi="Tinos"/>
                <w:sz w:val="20"/>
              </w:rPr>
              <w:t>Морозов Иван Вячеславович</w:t>
            </w:r>
          </w:p>
        </w:tc>
        <w:tc>
          <w:tcPr>
            <w:tcW w:w="5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осуществляется: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– с 14 ч. 00 мин. до 18 ч. 00 мин.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(81669) 52-847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приема: г. Пестово, ул. Красных Зорь, д. 62</w:t>
            </w:r>
          </w:p>
        </w:tc>
      </w:tr>
    </w:tbl>
    <w:p>
      <w:pPr>
        <w:spacing w:before="0" w:after="0" w:line="240" w:lineRule="auto"/>
        <w:jc w:val="both"/>
        <w:rPr>
          <w:rFonts w:ascii="Tinos" w:hAnsi="Tino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>
      <w:pgSz w:w="11906" w:h="16838"/>
      <w:pgMar w:top="1134" w:right="707" w:bottom="993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altName w:val="Arim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800022EF" w:usb1="C000205A" w:usb2="00000008" w:usb3="00000000" w:csb0="20000057" w:csb1="00080000"/>
  </w:font>
  <w:font w:name="Tinos">
    <w:panose1 w:val="02020603050405020304"/>
    <w:charset w:val="01"/>
    <w:family w:val="roman"/>
    <w:pitch w:val="default"/>
    <w:sig w:usb0="E0000AFF" w:usb1="500078FF" w:usb2="00000029" w:usb3="00000000" w:csb0="600001BF" w:csb1="DFF70000"/>
  </w:font>
  <w:font w:name="黑体">
    <w:altName w:val="Arim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B2FBB10B"/>
    <w:rsid w:val="FFFB0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left"/>
      <w:outlineLvl w:val="1"/>
    </w:pPr>
    <w:rPr>
      <w:rFonts w:ascii="XO Thames" w:hAnsi="XO Thames" w:eastAsiaTheme="minorEastAsia" w:cstheme="minorBidi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0" w:line="240" w:lineRule="auto"/>
      <w:ind w:left="0" w:right="0" w:firstLine="0"/>
      <w:jc w:val="left"/>
      <w:outlineLvl w:val="2"/>
    </w:pPr>
    <w:rPr>
      <w:rFonts w:ascii="XO Thames" w:hAnsi="XO Thames" w:eastAsiaTheme="minorEastAsia" w:cstheme="minorBidi"/>
      <w:b/>
      <w:i/>
      <w:color w:val="000000"/>
      <w:spacing w:val="0"/>
      <w:sz w:val="20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left"/>
      <w:outlineLvl w:val="3"/>
    </w:pPr>
    <w:rPr>
      <w:rFonts w:ascii="XO Thames" w:hAnsi="XO Thames" w:eastAsiaTheme="minorEastAsia" w:cstheme="minorBidi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left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0"/>
    <w:rPr>
      <w:i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Strong"/>
    <w:qFormat/>
    <w:uiPriority w:val="0"/>
    <w:rPr>
      <w:b/>
    </w:rPr>
  </w:style>
  <w:style w:type="paragraph" w:styleId="12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3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paragraph" w:styleId="14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paragraph" w:styleId="15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paragraph" w:styleId="16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0"/>
    </w:rPr>
  </w:style>
  <w:style w:type="paragraph" w:styleId="17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paragraph" w:styleId="18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paragraph" w:styleId="19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paragraph" w:styleId="20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paragraph" w:styleId="21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paragraph" w:styleId="22">
    <w:name w:val="Title"/>
    <w:next w:val="1"/>
    <w:qFormat/>
    <w:uiPriority w:val="10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52"/>
    </w:rPr>
  </w:style>
  <w:style w:type="paragraph" w:styleId="23">
    <w:name w:val="Normal (Web)"/>
    <w:basedOn w:val="1"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4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i/>
      <w:color w:val="616161"/>
      <w:spacing w:val="0"/>
      <w:sz w:val="24"/>
    </w:rPr>
  </w:style>
  <w:style w:type="table" w:styleId="25">
    <w:name w:val="Table Grid"/>
    <w:basedOn w:val="8"/>
    <w:uiPriority w:val="0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6">
    <w:name w:val="annli-date"/>
    <w:link w:val="27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27">
    <w:name w:val="annli-date1"/>
    <w:link w:val="26"/>
    <w:qFormat/>
    <w:uiPriority w:val="0"/>
  </w:style>
  <w:style w:type="paragraph" w:customStyle="1" w:styleId="28">
    <w:name w:val="nobr"/>
    <w:link w:val="2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29">
    <w:name w:val="nobr1"/>
    <w:link w:val="28"/>
    <w:qFormat/>
    <w:uiPriority w:val="0"/>
  </w:style>
  <w:style w:type="paragraph" w:customStyle="1" w:styleId="30">
    <w:name w:val="Footnote"/>
    <w:link w:val="31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1">
    <w:name w:val="Footnote1"/>
    <w:link w:val="30"/>
    <w:uiPriority w:val="0"/>
    <w:rPr>
      <w:rFonts w:ascii="XO Thames" w:hAnsi="XO Thames"/>
      <w:sz w:val="22"/>
    </w:rPr>
  </w:style>
  <w:style w:type="paragraph" w:customStyle="1" w:styleId="32">
    <w:name w:val="Header and Footer"/>
    <w:link w:val="33"/>
    <w:uiPriority w:val="0"/>
    <w:pPr>
      <w:spacing w:before="0" w:after="0" w:line="36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3">
    <w:name w:val="Header and Footer1"/>
    <w:link w:val="32"/>
    <w:uiPriority w:val="0"/>
    <w:rPr>
      <w:rFonts w:ascii="XO Thames" w:hAnsi="XO Thames"/>
      <w:sz w:val="20"/>
    </w:rPr>
  </w:style>
  <w:style w:type="paragraph" w:customStyle="1" w:styleId="34">
    <w:name w:val="annsw-indent"/>
    <w:link w:val="35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35">
    <w:name w:val="annsw-indent1"/>
    <w:link w:val="34"/>
    <w:uiPriority w:val="0"/>
  </w:style>
  <w:style w:type="paragraph" w:customStyle="1" w:styleId="36">
    <w:name w:val="toc 10"/>
    <w:next w:val="1"/>
    <w:link w:val="37"/>
    <w:uiPriority w:val="39"/>
    <w:pPr>
      <w:spacing w:before="0" w:after="0" w:line="240" w:lineRule="auto"/>
      <w:ind w:left="180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37">
    <w:name w:val="toc 101"/>
    <w:link w:val="36"/>
    <w:uiPriority w:val="0"/>
  </w:style>
  <w:style w:type="paragraph" w:customStyle="1" w:styleId="38">
    <w:name w:val="apple-converted-space"/>
    <w:link w:val="39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39">
    <w:name w:val="apple-converted-space1"/>
    <w:link w:val="3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2023-10-03T15:43:00Z</dcterms:created>
  <dc:creator>babikup</dc:creator>
  <cp:lastModifiedBy>babikup</cp:lastModifiedBy>
  <dcterms:modified xsi:type="dcterms:W3CDTF">2023-10-03T12:52:04Z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